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b w:val="1"/>
          <w:rtl w:val="0"/>
        </w:rPr>
        <w:t xml:space="preserve">Security Mechanism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Created by Hgminerva</w:t>
      </w:r>
    </w:p>
    <w:p w:rsidR="00000000" w:rsidDel="00000000" w:rsidP="00000000" w:rsidRDefault="00000000" w:rsidRPr="00000000" w14:paraId="00000003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spacing w:after="0" w:before="0" w:line="240" w:lineRule="auto"/>
        <w:rPr/>
      </w:pPr>
      <w:r w:rsidDel="00000000" w:rsidR="00000000" w:rsidRPr="00000000">
        <w:rPr>
          <w:rtl w:val="0"/>
        </w:rPr>
        <w:t xml:space="preserve">Xode Parachain implements robust block verification and transaction security mechanisms through cryptographic validation, consensus protocols (AURA &amp; GRANDPA), and relay chain verification. These mechanisms ensure transaction integrity, prevent fraud, and provide economic security within the Kusama ecosystem.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Mechanisms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Consensus Mechanisms: Xode Parachain uses a hybrid consensus approach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AURA for Block Production: Ensures liveness by providing a round-robin block production method, with validators selected to produce blocks in a defined order.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GRANDPA (GHOST-based Recursive ANcestor Deriving Prefix Agreement) for Finality: Ensures finality by reaching consensus on a chain of blocks.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State Proofs and Fraud Prevention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Merkle Proofs: Used for efficient and secure storage verification.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On-Chain Governance and Runtime Upgrades: Prevents unauthorized changes through democratic decision-making.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Cross-Chain Security (XCMP and HRMP)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XCMP (Cross-Chain Message Passing): Ensures secure communication between parachains.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HRMP (Horizontal Relay-routed Message Passing): A temporary message-passing protocol ensuring message integrity.</w:t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Economic Security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Slashing Conditions: Validators and collators can be penalized for misbehavior (e.g., double signing, downtime).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Transaction Fees and Weight-Based Execution: Prevents spam and DoS attacks.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Bonding and Staking Requirements: Ensures validators have a financial stake in the network.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More Information</w:t>
      </w:r>
    </w:p>
    <w:p w:rsidR="00000000" w:rsidDel="00000000" w:rsidP="00000000" w:rsidRDefault="00000000" w:rsidRPr="00000000" w14:paraId="00000015">
      <w:pPr>
        <w:spacing w:after="0" w:before="0" w:line="240" w:lineRule="auto"/>
        <w:rPr/>
      </w:pPr>
      <w:r w:rsidDel="00000000" w:rsidR="00000000" w:rsidRPr="00000000">
        <w:rPr>
          <w:b w:val="1"/>
          <w:rtl w:val="0"/>
        </w:rPr>
        <w:t xml:space="preserve">Xode Staking: </w:t>
      </w:r>
      <w:hyperlink r:id="rId6">
        <w:r w:rsidDel="00000000" w:rsidR="00000000" w:rsidRPr="00000000">
          <w:rPr>
            <w:u w:val="single"/>
            <w:rtl w:val="0"/>
          </w:rPr>
          <w:t xml:space="preserve">https://wiki.xode.net/app/page/1WwBLI00nnQu8IDGQ8EiPRcVJ0PfXElBzTpyazBc4RtA?p=14_D9JXPSHF8yCRxMoqLaC6ne0PeKgfwX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before="0" w:line="240" w:lineRule="auto"/>
        <w:rPr/>
      </w:pPr>
      <w:r w:rsidDel="00000000" w:rsidR="00000000" w:rsidRPr="00000000">
        <w:rPr>
          <w:b w:val="1"/>
          <w:rtl w:val="0"/>
        </w:rPr>
        <w:t xml:space="preserve">Polkadot Security Protocol: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u w:val="single"/>
            <w:rtl w:val="0"/>
          </w:rPr>
          <w:t xml:space="preserve">https://wiki.polkadot.network/docs/learn-parachains-protocol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iki.xode.net/app/page/1WwBLI00nnQu8IDGQ8EiPRcVJ0PfXElBzTpyazBc4RtA?p=14_D9JXPSHF8yCRxMoqLaC6ne0PeKgfwX" TargetMode="External"/><Relationship Id="rId7" Type="http://schemas.openxmlformats.org/officeDocument/2006/relationships/hyperlink" Target="https://wiki.polkadot.network/docs/learn-parachains-protoc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